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45" w:rsidRPr="005F7045" w:rsidRDefault="005F7045" w:rsidP="005F7045">
      <w:pPr>
        <w:pBdr>
          <w:bottom w:val="single" w:sz="6" w:space="0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5F7045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AGENZIA ITALIANA DEL FARMACO </w:t>
      </w:r>
    </w:p>
    <w:p w:rsidR="005F7045" w:rsidRPr="005F7045" w:rsidRDefault="005F7045" w:rsidP="005F7045">
      <w:pPr>
        <w:spacing w:before="240"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</w:pPr>
      <w:r w:rsidRPr="005F7045"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  <w:t xml:space="preserve">DETERMINA 16 luglio 2013  </w:t>
      </w:r>
    </w:p>
    <w:p w:rsidR="005F7045" w:rsidRPr="005F7045" w:rsidRDefault="005F7045" w:rsidP="005F7045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proofErr w:type="spellStart"/>
      <w:r w:rsidRPr="005F7045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Modalita'</w:t>
      </w:r>
      <w:proofErr w:type="spellEnd"/>
      <w:r w:rsidRPr="005F7045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e condizioni di impiego del medicinale «PHT Eparine». (Determina n. 662). (13A06435) </w:t>
      </w:r>
      <w:r w:rsidRPr="005F7045">
        <w:rPr>
          <w:rFonts w:ascii="Arial" w:eastAsia="Times New Roman" w:hAnsi="Arial" w:cs="Arial"/>
          <w:color w:val="4A970B"/>
          <w:sz w:val="23"/>
          <w:lang w:eastAsia="it-IT"/>
        </w:rPr>
        <w:t>(GU Serie Generale n.175 del 27-7-2013)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</w:t>
      </w:r>
    </w:p>
    <w:p w:rsid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DIRETTORE GENERALE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del Ministro della salute  dell'8  novembre  2011,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registrato dall'Ufficio Centrale  del  Bilancio  al  Registro  «Visti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Semplici», foglio n. 1282, in data 14 novembre 2011, con cui e' stato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nominato Direttore Generale  dell'Agenzia  Italiana  del  Farmaco  il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Prof. Luca Pani, a decorrere dal 16 novembre 2011;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del Ministro della salute n. 53 del 29 marzo 2012,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pubblicato nella Gazzetta Ufficiale n. 106 dell'8  maggio  2012,  che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modifica il regolamento e  funzionamento  dell'Agenzia  Italiana  del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Farmaco  (AIFA),  in  attuazione  dell'art.   17,   comma   10,   del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decreto-legge 6 luglio 2011, n. 98,  convertito,  con  modificazioni,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dalla legge 15 luglio 2011, n. 111;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 la  determinazione  29  ottobre  2004,   che   ha   previsto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l'applicazione della distribuzione diretta  -  PHT  solo  per  alcune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indicazioni terapeutiche dei medicinali a base di eparina frazionata;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Viste le determinazioni con le quali  le 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societa'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hanno  ottenuto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l'autorizzazione all'immissione in commercio del medicinale;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 la  determinazione  AIFA  n.  163  del  12  febbraio   2013,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pubblicata nella G.U. n. 48 del 26 febbraio 2013, recante  "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 condizioni di impiego del medicinale PHT Eparine";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Viste le ordinanze del Tar Lazio, sez. III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Quater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,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nn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. 1413, 1419 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1420 del 28 marzo 2013, che hanno sospeso la suddetta determinazione;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  il  parere  espresso  dalla  Commissione   Tecnico   -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Scientifica (CTS) dell'AIFA nella seduta del 14  -  15  maggio  2013,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che, dopo  aver  rivalutato  le  caratteristiche  farmacocinetiche  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farmacodinamiche delle eparine, limita l'applicazione del PHT per  le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eparine a basso peso molecolare e per  l'eparina  calcica  alle  sole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indicazioni: "Profilassi  della  trombosi  venosa  profonda  (TVP)  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continuazione della terapia iniziata in ospedale sia dopo  intervento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ortopedico  maggiore  che  dopo  intervento  di  chirurgia   generale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maggiore", escludendo dal PHT tutte le altre indicazioni;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 che la determinazione AIFA n. 614 del  3  luglio  2013,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pubblicata nella Gazzetta Ufficiale dell'11 luglio 2013,  n.  161,  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recante  "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  condizioni  di  impiego  del  medicinale  PHT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Eparine" contiene una discrasia tra il  parere  della  CTS  e  quanto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disposto in determina;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Ritenuto  di  dover  eliminare  dagli  articoli   2   e   3   della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determinazione sopra citata le parole "trattamento  della  TVP  con",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sostituendola con il presente provvedimento;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Determina: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1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determinazione AIFA n. 163  del  12  febbraio  2013,  pubblicata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nella  G.U.  n.  48  del  26  febbraio  2013,  recante  "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condizioni di impiego del  medicinale  PHT  Eparine",  e'  sostituita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dalla seguente. </w:t>
      </w:r>
    </w:p>
    <w:p w:rsidR="005F7045" w:rsidRPr="005F7045" w:rsidRDefault="005F7045" w:rsidP="005F7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5F7045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2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Alle confezioni delle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specialita'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medicinali classificate in fascia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base di: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ATC B01AB01 eparina calcica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ATC B01AB01 eparina sodica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si  applicano  le  condizioni  e 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impiego   per   le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indicazioni terapeutiche autorizzate  e  in  regime  di  rimborso  di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seguito specificate: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"Prescrizione del medicinale di cui  all'allegato  2  e  successive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modifiche, alla determinazione 29 ottobre 2004 - PHT Prontuario della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distribuzione diretta - pubblicata  nel  supplemento  ordinario  alla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Gazzetta Ufficiale n.  259  del  4  novembre  2004  per  le  seguenti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indicazioni: profilassi  della  TVP  e  continuazione  della  terapia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iniziata in ospedale, sia dopo intervento  ortopedico  maggiore,  che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dopo intervento di chirurgia generale maggiore". </w:t>
      </w:r>
    </w:p>
    <w:p w:rsidR="005F7045" w:rsidRPr="005F7045" w:rsidRDefault="005F7045" w:rsidP="005F7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5F7045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3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Alle confezioni delle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specialita'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medicinali  classificate  a  base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di: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ATC B01AB04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dalteparina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ATC B01AB05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enoxaparina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ATC B01AB06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nadroparina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ATC B01AB07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parnaparina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ATC B01AB08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reviparina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ATC B01AB12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bemiparina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si  applicano  le  condizioni  e  </w:t>
      </w:r>
      <w:proofErr w:type="spellStart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impiego   per   le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indicazioni terapeutiche autorizzate  e  in  regime  di  rimborso  di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seguito specificate: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"Prescrizione del medicinale di cui  all'allegato  2  e  successive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modifiche, alla determinazione 29 ottobre 2004 - PHT Prontuario della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distribuzione diretta - pubblicata  nel  supplemento  ordinario  alla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Gazzetta Ufficiale n.  259  del  4  novembre  2004  per  le  seguenti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indicazioni: profilassi  della  TVP  e  continuazione  della  terapia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iniziata in ospedale, sia dopo intervento  ortopedico  maggiore,  che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dopo intervento di chirurgia generale maggiore". </w:t>
      </w:r>
    </w:p>
    <w:p w:rsidR="005F7045" w:rsidRPr="005F7045" w:rsidRDefault="005F7045" w:rsidP="005F7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5F7045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Art. 4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Le indicazioni terapeutiche autorizzate e  in  regime  di  rimborso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delle eparine, non previste dagli  articoli  2  e  3  della  presente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determinazione, non rientrano nel PHT. </w:t>
      </w:r>
    </w:p>
    <w:p w:rsidR="00FF269C" w:rsidRDefault="00FF269C"/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Art. 5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presente determinazione,  sostitutiva  delle  determinazioni  12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febbraio 2013, n. 163, e 3 luglio 2013, n. 614, e'  pubblicata  nella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Gazzetta Ufficiale della Repubblica Italiana  -  Serie  generale,  ed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entra in vigore  a  decorrere  dal  giorno  successivo  a  quello  di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pubblicazione.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Roma, 16 luglio 2013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F7045" w:rsidRPr="005F7045" w:rsidRDefault="005F7045" w:rsidP="005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5F704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Il direttore generale: Pani </w:t>
      </w:r>
    </w:p>
    <w:p w:rsidR="005F7045" w:rsidRDefault="005F7045"/>
    <w:sectPr w:rsidR="005F7045" w:rsidSect="00FF2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045"/>
    <w:rsid w:val="005F7045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69C"/>
  </w:style>
  <w:style w:type="paragraph" w:styleId="Titolo1">
    <w:name w:val="heading 1"/>
    <w:basedOn w:val="Normale"/>
    <w:link w:val="Titolo1Carattere"/>
    <w:uiPriority w:val="9"/>
    <w:qFormat/>
    <w:rsid w:val="005F704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5E6F76"/>
      <w:kern w:val="36"/>
      <w:sz w:val="38"/>
      <w:szCs w:val="3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F704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F7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7045"/>
    <w:rPr>
      <w:rFonts w:ascii="Times New Roman" w:eastAsia="Times New Roman" w:hAnsi="Times New Roman" w:cs="Times New Roman"/>
      <w:color w:val="5E6F76"/>
      <w:kern w:val="36"/>
      <w:sz w:val="38"/>
      <w:szCs w:val="3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7045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7045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riferimento2">
    <w:name w:val="riferimento2"/>
    <w:basedOn w:val="Carpredefinitoparagrafo"/>
    <w:rsid w:val="005F7045"/>
    <w:rPr>
      <w:color w:val="4A970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15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cto4193204</dc:creator>
  <cp:lastModifiedBy>cto4193204</cp:lastModifiedBy>
  <cp:revision>1</cp:revision>
  <dcterms:created xsi:type="dcterms:W3CDTF">2015-11-27T09:18:00Z</dcterms:created>
  <dcterms:modified xsi:type="dcterms:W3CDTF">2015-11-27T09:20:00Z</dcterms:modified>
</cp:coreProperties>
</file>